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B10" w:rsidRPr="00EF4B10" w:rsidRDefault="00EF4B10" w:rsidP="00EF4B10">
      <w:pPr>
        <w:shd w:val="clear" w:color="auto" w:fill="FFFFFF"/>
        <w:spacing w:after="0" w:line="728" w:lineRule="atLeast"/>
        <w:outlineLvl w:val="0"/>
        <w:rPr>
          <w:rFonts w:ascii="Tahoma" w:eastAsia="Times New Roman" w:hAnsi="Tahoma" w:cs="Tahoma"/>
          <w:color w:val="A6381D"/>
          <w:kern w:val="36"/>
          <w:sz w:val="58"/>
          <w:szCs w:val="58"/>
        </w:rPr>
      </w:pPr>
      <w:r w:rsidRPr="00EF4B10">
        <w:rPr>
          <w:rFonts w:ascii="Tahoma" w:eastAsia="Times New Roman" w:hAnsi="Tahoma" w:cs="Tahoma"/>
          <w:color w:val="A6381D"/>
          <w:kern w:val="36"/>
          <w:sz w:val="58"/>
          <w:szCs w:val="58"/>
        </w:rPr>
        <w:t>Противодействие коррупции</w:t>
      </w:r>
    </w:p>
    <w:p w:rsidR="00EF4B10" w:rsidRPr="00EF4B10" w:rsidRDefault="00EF4B10" w:rsidP="00EF4B10">
      <w:pPr>
        <w:shd w:val="clear" w:color="auto" w:fill="5397B8"/>
        <w:spacing w:after="0" w:line="404" w:lineRule="atLeast"/>
        <w:outlineLvl w:val="1"/>
        <w:rPr>
          <w:rFonts w:ascii="ubuntu" w:eastAsia="Times New Roman" w:hAnsi="ubuntu" w:cs="Tahoma"/>
          <w:b/>
          <w:bCs/>
          <w:caps/>
          <w:color w:val="FFFFFF"/>
          <w:sz w:val="29"/>
          <w:szCs w:val="29"/>
        </w:rPr>
      </w:pPr>
      <w:r w:rsidRPr="00EF4B10">
        <w:rPr>
          <w:rFonts w:ascii="ubuntu" w:eastAsia="Times New Roman" w:hAnsi="ubuntu" w:cs="Tahoma"/>
          <w:b/>
          <w:bCs/>
          <w:caps/>
          <w:color w:val="FFFFFF"/>
          <w:sz w:val="29"/>
          <w:szCs w:val="29"/>
        </w:rPr>
        <w:t>ИЗ ФЕДЕРАЛЬНОГО ЗАКОНА ОТ 25 ДЕКАБРЯ 2008 ГОДА № 273-ФЗ «О ПРОТИВОДЕЙСТВИИ КОРРУПЦИИ»</w:t>
      </w:r>
    </w:p>
    <w:p w:rsidR="00EF4B10" w:rsidRPr="00EF4B10" w:rsidRDefault="00EF4B10" w:rsidP="00EF4B10">
      <w:pPr>
        <w:shd w:val="clear" w:color="auto" w:fill="FFFFFF"/>
        <w:spacing w:after="0" w:line="404" w:lineRule="atLeast"/>
        <w:rPr>
          <w:rFonts w:ascii="Tahoma" w:eastAsia="Times New Roman" w:hAnsi="Tahoma" w:cs="Tahoma"/>
          <w:color w:val="292929"/>
          <w:sz w:val="24"/>
          <w:szCs w:val="24"/>
        </w:rPr>
      </w:pPr>
      <w:r w:rsidRPr="00EF4B10">
        <w:rPr>
          <w:rFonts w:ascii="Tahoma" w:eastAsia="Times New Roman" w:hAnsi="Tahoma" w:cs="Tahoma"/>
          <w:color w:val="292929"/>
          <w:sz w:val="24"/>
          <w:szCs w:val="24"/>
        </w:rPr>
        <w:t> </w:t>
      </w:r>
    </w:p>
    <w:p w:rsidR="00EF4B10" w:rsidRPr="00EF4B10" w:rsidRDefault="00EF4B10" w:rsidP="00EF4B10">
      <w:pPr>
        <w:shd w:val="clear" w:color="auto" w:fill="FFFFFF"/>
        <w:spacing w:after="0" w:line="404" w:lineRule="atLeast"/>
        <w:rPr>
          <w:rFonts w:ascii="Tahoma" w:eastAsia="Times New Roman" w:hAnsi="Tahoma" w:cs="Tahoma"/>
          <w:color w:val="292929"/>
          <w:sz w:val="24"/>
          <w:szCs w:val="24"/>
        </w:rPr>
      </w:pPr>
      <w:proofErr w:type="gramStart"/>
      <w:r w:rsidRPr="00EF4B10">
        <w:rPr>
          <w:rFonts w:ascii="Tahoma" w:eastAsia="Times New Roman" w:hAnsi="Tahoma" w:cs="Tahoma"/>
          <w:b/>
          <w:bCs/>
          <w:color w:val="292929"/>
          <w:sz w:val="24"/>
          <w:szCs w:val="24"/>
        </w:rPr>
        <w:t>Коррупция</w:t>
      </w:r>
      <w:r w:rsidRPr="00EF4B10">
        <w:rPr>
          <w:rFonts w:ascii="Tahoma" w:eastAsia="Times New Roman" w:hAnsi="Tahoma" w:cs="Tahoma"/>
          <w:color w:val="292929"/>
          <w:sz w:val="24"/>
          <w:szCs w:val="24"/>
        </w:rPr>
        <w:t> –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лицами.</w:t>
      </w:r>
      <w:proofErr w:type="gramEnd"/>
    </w:p>
    <w:p w:rsidR="00EF4B10" w:rsidRPr="00EF4B10" w:rsidRDefault="00EF4B10" w:rsidP="00EF4B10">
      <w:pPr>
        <w:shd w:val="clear" w:color="auto" w:fill="FFFFFF"/>
        <w:spacing w:after="0" w:line="404" w:lineRule="atLeast"/>
        <w:rPr>
          <w:rFonts w:ascii="Tahoma" w:eastAsia="Times New Roman" w:hAnsi="Tahoma" w:cs="Tahoma"/>
          <w:color w:val="292929"/>
          <w:sz w:val="24"/>
          <w:szCs w:val="24"/>
        </w:rPr>
      </w:pPr>
      <w:r w:rsidRPr="00EF4B10">
        <w:rPr>
          <w:rFonts w:ascii="Tahoma" w:eastAsia="Times New Roman" w:hAnsi="Tahoma" w:cs="Tahoma"/>
          <w:b/>
          <w:bCs/>
          <w:color w:val="292929"/>
          <w:sz w:val="24"/>
          <w:szCs w:val="24"/>
        </w:rPr>
        <w:t>Противодействие коррупции</w:t>
      </w:r>
      <w:r w:rsidRPr="00EF4B10">
        <w:rPr>
          <w:rFonts w:ascii="Tahoma" w:eastAsia="Times New Roman" w:hAnsi="Tahoma" w:cs="Tahoma"/>
          <w:color w:val="292929"/>
          <w:sz w:val="24"/>
          <w:szCs w:val="24"/>
        </w:rPr>
        <w:t> –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полномочий:</w:t>
      </w:r>
    </w:p>
    <w:p w:rsidR="00EF4B10" w:rsidRPr="00EF4B10" w:rsidRDefault="00EF4B10" w:rsidP="00EF4B10">
      <w:pPr>
        <w:numPr>
          <w:ilvl w:val="0"/>
          <w:numId w:val="1"/>
        </w:numPr>
        <w:shd w:val="clear" w:color="auto" w:fill="FFFFFF"/>
        <w:spacing w:after="0" w:line="404" w:lineRule="atLeast"/>
        <w:ind w:left="0"/>
        <w:rPr>
          <w:rFonts w:ascii="Tahoma" w:eastAsia="Times New Roman" w:hAnsi="Tahoma" w:cs="Tahoma"/>
          <w:color w:val="292929"/>
          <w:sz w:val="24"/>
          <w:szCs w:val="24"/>
        </w:rPr>
      </w:pPr>
      <w:r w:rsidRPr="00EF4B10">
        <w:rPr>
          <w:rFonts w:ascii="Tahoma" w:eastAsia="Times New Roman" w:hAnsi="Tahoma" w:cs="Tahoma"/>
          <w:color w:val="292929"/>
          <w:sz w:val="24"/>
          <w:szCs w:val="24"/>
        </w:rPr>
        <w:t>по предупреждению коррупции, в том числе по выявлению и последующему устранению причин коррупции (профилактика коррупции);</w:t>
      </w:r>
    </w:p>
    <w:p w:rsidR="00EF4B10" w:rsidRPr="00EF4B10" w:rsidRDefault="00EF4B10" w:rsidP="00EF4B10">
      <w:pPr>
        <w:numPr>
          <w:ilvl w:val="0"/>
          <w:numId w:val="1"/>
        </w:numPr>
        <w:shd w:val="clear" w:color="auto" w:fill="FFFFFF"/>
        <w:spacing w:after="0" w:line="404" w:lineRule="atLeast"/>
        <w:ind w:left="0"/>
        <w:rPr>
          <w:rFonts w:ascii="Tahoma" w:eastAsia="Times New Roman" w:hAnsi="Tahoma" w:cs="Tahoma"/>
          <w:color w:val="292929"/>
          <w:sz w:val="24"/>
          <w:szCs w:val="24"/>
        </w:rPr>
      </w:pPr>
      <w:r w:rsidRPr="00EF4B10">
        <w:rPr>
          <w:rFonts w:ascii="Tahoma" w:eastAsia="Times New Roman" w:hAnsi="Tahoma" w:cs="Tahoma"/>
          <w:color w:val="292929"/>
          <w:sz w:val="24"/>
          <w:szCs w:val="24"/>
        </w:rPr>
        <w:t>по выявлению, предупреждению, пресечению, раскрытию и расследованию коррупционных правонарушений (борьба с коррупцией);</w:t>
      </w:r>
    </w:p>
    <w:p w:rsidR="00EF4B10" w:rsidRPr="00EF4B10" w:rsidRDefault="00EF4B10" w:rsidP="00EF4B10">
      <w:pPr>
        <w:numPr>
          <w:ilvl w:val="0"/>
          <w:numId w:val="1"/>
        </w:numPr>
        <w:shd w:val="clear" w:color="auto" w:fill="FFFFFF"/>
        <w:spacing w:after="0" w:line="404" w:lineRule="atLeast"/>
        <w:ind w:left="0"/>
        <w:rPr>
          <w:rFonts w:ascii="Tahoma" w:eastAsia="Times New Roman" w:hAnsi="Tahoma" w:cs="Tahoma"/>
          <w:color w:val="292929"/>
          <w:sz w:val="24"/>
          <w:szCs w:val="24"/>
        </w:rPr>
      </w:pPr>
      <w:r w:rsidRPr="00EF4B10">
        <w:rPr>
          <w:rFonts w:ascii="Tahoma" w:eastAsia="Times New Roman" w:hAnsi="Tahoma" w:cs="Tahoma"/>
          <w:color w:val="292929"/>
          <w:sz w:val="24"/>
          <w:szCs w:val="24"/>
        </w:rPr>
        <w:t>по минимизации и (или) ликвидации последствий коррупционных правонарушений.</w:t>
      </w:r>
    </w:p>
    <w:p w:rsidR="00EF4B10" w:rsidRPr="00EF4B10" w:rsidRDefault="00EF4B10" w:rsidP="00EF4B10">
      <w:pPr>
        <w:shd w:val="clear" w:color="auto" w:fill="FFFFFF"/>
        <w:spacing w:after="0" w:line="404" w:lineRule="atLeast"/>
        <w:rPr>
          <w:rFonts w:ascii="Tahoma" w:eastAsia="Times New Roman" w:hAnsi="Tahoma" w:cs="Tahoma"/>
          <w:color w:val="292929"/>
          <w:sz w:val="24"/>
          <w:szCs w:val="24"/>
        </w:rPr>
      </w:pPr>
      <w:r w:rsidRPr="00EF4B10">
        <w:rPr>
          <w:rFonts w:ascii="Tahoma" w:eastAsia="Times New Roman" w:hAnsi="Tahoma" w:cs="Tahoma"/>
          <w:color w:val="292929"/>
          <w:sz w:val="24"/>
          <w:szCs w:val="24"/>
        </w:rPr>
        <w:t> </w:t>
      </w:r>
    </w:p>
    <w:p w:rsidR="00EF4B10" w:rsidRPr="00EF4B10" w:rsidRDefault="00EF4B10" w:rsidP="00EF4B10">
      <w:pPr>
        <w:shd w:val="clear" w:color="auto" w:fill="FFFFFF"/>
        <w:spacing w:after="0" w:line="404" w:lineRule="atLeast"/>
        <w:rPr>
          <w:rFonts w:ascii="Tahoma" w:eastAsia="Times New Roman" w:hAnsi="Tahoma" w:cs="Tahoma"/>
          <w:color w:val="292929"/>
          <w:sz w:val="24"/>
          <w:szCs w:val="24"/>
        </w:rPr>
      </w:pPr>
      <w:r w:rsidRPr="00EF4B10">
        <w:rPr>
          <w:rFonts w:ascii="Tahoma" w:eastAsia="Times New Roman" w:hAnsi="Tahoma" w:cs="Tahoma"/>
          <w:color w:val="292929"/>
          <w:sz w:val="24"/>
          <w:szCs w:val="24"/>
        </w:rPr>
        <w:t> </w:t>
      </w:r>
    </w:p>
    <w:p w:rsidR="00EF4B10" w:rsidRPr="00EF4B10" w:rsidRDefault="00EF4B10" w:rsidP="00EF4B10">
      <w:pPr>
        <w:shd w:val="clear" w:color="auto" w:fill="5397B8"/>
        <w:spacing w:after="0" w:line="404" w:lineRule="atLeast"/>
        <w:outlineLvl w:val="1"/>
        <w:rPr>
          <w:rFonts w:ascii="ubuntu" w:eastAsia="Times New Roman" w:hAnsi="ubuntu" w:cs="Tahoma"/>
          <w:b/>
          <w:bCs/>
          <w:caps/>
          <w:color w:val="FFFFFF"/>
          <w:sz w:val="29"/>
          <w:szCs w:val="29"/>
        </w:rPr>
      </w:pPr>
      <w:r w:rsidRPr="00EF4B10">
        <w:rPr>
          <w:rFonts w:ascii="ubuntu" w:eastAsia="Times New Roman" w:hAnsi="ubuntu" w:cs="Tahoma"/>
          <w:b/>
          <w:bCs/>
          <w:caps/>
          <w:color w:val="FFFFFF"/>
          <w:sz w:val="29"/>
          <w:szCs w:val="29"/>
        </w:rPr>
        <w:t>«ГОРЯЧАЯ ЛИНИЯ» ПРОФИЛАКТИКИ КОРРУПЦИИ</w:t>
      </w:r>
    </w:p>
    <w:p w:rsidR="00EF4B10" w:rsidRPr="00EF4B10" w:rsidRDefault="00EF4B10" w:rsidP="00EF4B10">
      <w:pPr>
        <w:shd w:val="clear" w:color="auto" w:fill="FFFFFF"/>
        <w:spacing w:after="0" w:line="404" w:lineRule="atLeast"/>
        <w:rPr>
          <w:rFonts w:ascii="Tahoma" w:eastAsia="Times New Roman" w:hAnsi="Tahoma" w:cs="Tahoma"/>
          <w:color w:val="292929"/>
          <w:sz w:val="24"/>
          <w:szCs w:val="24"/>
        </w:rPr>
      </w:pPr>
      <w:r w:rsidRPr="00EF4B10">
        <w:rPr>
          <w:rFonts w:ascii="Tahoma" w:eastAsia="Times New Roman" w:hAnsi="Tahoma" w:cs="Tahoma"/>
          <w:color w:val="292929"/>
          <w:sz w:val="24"/>
          <w:szCs w:val="24"/>
        </w:rPr>
        <w:br/>
        <w:t>Вы можете сообщить о фактах коррупции, направив электронное сообщение или позвонив по телефону «горячей линии»: без указания данных заявителя, либо с указанием данных заявителя.</w:t>
      </w:r>
    </w:p>
    <w:p w:rsidR="00EF4B10" w:rsidRPr="00EF4B10" w:rsidRDefault="00EF4B10" w:rsidP="00EF4B10">
      <w:pPr>
        <w:shd w:val="clear" w:color="auto" w:fill="FFFFFF"/>
        <w:spacing w:after="0" w:line="404" w:lineRule="atLeast"/>
        <w:rPr>
          <w:rFonts w:ascii="Tahoma" w:eastAsia="Times New Roman" w:hAnsi="Tahoma" w:cs="Tahoma"/>
          <w:color w:val="292929"/>
          <w:sz w:val="24"/>
          <w:szCs w:val="24"/>
        </w:rPr>
      </w:pPr>
      <w:r w:rsidRPr="00EF4B10">
        <w:rPr>
          <w:rFonts w:ascii="Tahoma" w:eastAsia="Times New Roman" w:hAnsi="Tahoma" w:cs="Tahoma"/>
          <w:color w:val="292929"/>
          <w:sz w:val="24"/>
          <w:szCs w:val="24"/>
        </w:rPr>
        <w:t xml:space="preserve">В целях реализации </w:t>
      </w:r>
      <w:proofErr w:type="spellStart"/>
      <w:r w:rsidRPr="00EF4B10">
        <w:rPr>
          <w:rFonts w:ascii="Tahoma" w:eastAsia="Times New Roman" w:hAnsi="Tahoma" w:cs="Tahoma"/>
          <w:color w:val="292929"/>
          <w:sz w:val="24"/>
          <w:szCs w:val="24"/>
        </w:rPr>
        <w:t>антикоррупционных</w:t>
      </w:r>
      <w:proofErr w:type="spellEnd"/>
      <w:r w:rsidRPr="00EF4B10">
        <w:rPr>
          <w:rFonts w:ascii="Tahoma" w:eastAsia="Times New Roman" w:hAnsi="Tahoma" w:cs="Tahoma"/>
          <w:color w:val="292929"/>
          <w:sz w:val="24"/>
          <w:szCs w:val="24"/>
        </w:rPr>
        <w:t xml:space="preserve"> мероприятий, граждане и юридические лица могут сообщить о фактах коррупции среди государственных гражданских служащих центрального аппарата Минкультуры России, его территориальных органов, подведомственных Минкультуры России организаций.</w:t>
      </w:r>
    </w:p>
    <w:p w:rsidR="00EF4B10" w:rsidRPr="00EF4B10" w:rsidRDefault="00EF4B10" w:rsidP="00EF4B10">
      <w:pPr>
        <w:shd w:val="clear" w:color="auto" w:fill="FFFFFF"/>
        <w:spacing w:after="0" w:line="404" w:lineRule="atLeast"/>
        <w:rPr>
          <w:rFonts w:ascii="Tahoma" w:eastAsia="Times New Roman" w:hAnsi="Tahoma" w:cs="Tahoma"/>
          <w:color w:val="292929"/>
          <w:sz w:val="24"/>
          <w:szCs w:val="24"/>
        </w:rPr>
      </w:pPr>
      <w:r w:rsidRPr="00EF4B10">
        <w:rPr>
          <w:rFonts w:ascii="Tahoma" w:eastAsia="Times New Roman" w:hAnsi="Tahoma" w:cs="Tahoma"/>
          <w:color w:val="292929"/>
          <w:sz w:val="24"/>
          <w:szCs w:val="24"/>
        </w:rPr>
        <w:t> </w:t>
      </w:r>
    </w:p>
    <w:p w:rsidR="00EF4B10" w:rsidRPr="00EF4B10" w:rsidRDefault="00EF4B10" w:rsidP="00EF4B10">
      <w:pPr>
        <w:shd w:val="clear" w:color="auto" w:fill="FFFFFF"/>
        <w:spacing w:after="0" w:line="404" w:lineRule="atLeast"/>
        <w:rPr>
          <w:rFonts w:ascii="Tahoma" w:eastAsia="Times New Roman" w:hAnsi="Tahoma" w:cs="Tahoma"/>
          <w:color w:val="292929"/>
          <w:sz w:val="24"/>
          <w:szCs w:val="24"/>
        </w:rPr>
      </w:pPr>
      <w:r w:rsidRPr="00EF4B10">
        <w:rPr>
          <w:rFonts w:ascii="Tahoma" w:eastAsia="Times New Roman" w:hAnsi="Tahoma" w:cs="Tahoma"/>
          <w:b/>
          <w:bCs/>
          <w:color w:val="292929"/>
          <w:sz w:val="24"/>
          <w:szCs w:val="24"/>
        </w:rPr>
        <w:t>Телефон «ГОРЯЧЕЙ ЛИНИИ»: </w:t>
      </w:r>
      <w:r w:rsidRPr="00EF4B10">
        <w:rPr>
          <w:rFonts w:ascii="Tahoma" w:eastAsia="Times New Roman" w:hAnsi="Tahoma" w:cs="Tahoma"/>
          <w:color w:val="292929"/>
          <w:sz w:val="24"/>
          <w:szCs w:val="24"/>
        </w:rPr>
        <w:t>+7 (495) 629-00-94</w:t>
      </w:r>
    </w:p>
    <w:p w:rsidR="00D80619" w:rsidRDefault="00D80619"/>
    <w:sectPr w:rsidR="00D806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buntu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D6894"/>
    <w:multiLevelType w:val="multilevel"/>
    <w:tmpl w:val="AE020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EF4B10"/>
    <w:rsid w:val="00414E11"/>
    <w:rsid w:val="00D80619"/>
    <w:rsid w:val="00EF4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4B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EF4B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4B1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EF4B1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EF4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F4B1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2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2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romantik_gl</dc:creator>
  <cp:keywords/>
  <dc:description/>
  <cp:lastModifiedBy>romantik_gl</cp:lastModifiedBy>
  <cp:revision>3</cp:revision>
  <dcterms:created xsi:type="dcterms:W3CDTF">2020-10-08T08:03:00Z</dcterms:created>
  <dcterms:modified xsi:type="dcterms:W3CDTF">2020-10-08T08:32:00Z</dcterms:modified>
</cp:coreProperties>
</file>